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0" w:rsidRPr="006403D0" w:rsidRDefault="006403D0" w:rsidP="006403D0">
      <w:pPr>
        <w:spacing w:before="120" w:beforeAutospacing="1" w:after="0" w:afterAutospacing="1" w:line="240" w:lineRule="auto"/>
        <w:jc w:val="center"/>
        <w:outlineLvl w:val="0"/>
        <w:rPr>
          <w:rFonts w:ascii="Arial" w:eastAsia="Times New Roman" w:hAnsi="Arial"/>
          <w:b/>
          <w:bCs/>
          <w:kern w:val="36"/>
          <w:sz w:val="44"/>
          <w:szCs w:val="48"/>
          <w:lang w:val="it-IT" w:eastAsia="it-IT"/>
        </w:rPr>
      </w:pPr>
      <w:bookmarkStart w:id="0" w:name="_GoBack"/>
      <w:bookmarkEnd w:id="0"/>
      <w:r w:rsidRPr="006403D0">
        <w:rPr>
          <w:rFonts w:ascii="Arial" w:eastAsia="Times New Roman" w:hAnsi="Arial"/>
          <w:b/>
          <w:bCs/>
          <w:kern w:val="36"/>
          <w:sz w:val="44"/>
          <w:szCs w:val="48"/>
          <w:lang w:val="it-IT" w:eastAsia="it-IT"/>
        </w:rPr>
        <w:t>Ammissione ai Corsi di Studio in Ingegneria</w:t>
      </w:r>
    </w:p>
    <w:p w:rsidR="006403D0" w:rsidRPr="006403D0" w:rsidRDefault="006403D0" w:rsidP="006403D0">
      <w:pPr>
        <w:spacing w:before="120" w:beforeAutospacing="1" w:after="0" w:afterAutospacing="1" w:line="240" w:lineRule="auto"/>
        <w:jc w:val="center"/>
        <w:outlineLvl w:val="0"/>
        <w:rPr>
          <w:rFonts w:ascii="Arial" w:eastAsia="Times New Roman" w:hAnsi="Arial"/>
          <w:b/>
          <w:bCs/>
          <w:kern w:val="36"/>
          <w:sz w:val="36"/>
          <w:szCs w:val="48"/>
          <w:lang w:val="it-IT" w:eastAsia="it-IT"/>
        </w:rPr>
      </w:pPr>
      <w:r w:rsidRPr="006403D0">
        <w:rPr>
          <w:rFonts w:ascii="Arial" w:eastAsia="Times New Roman" w:hAnsi="Arial"/>
          <w:b/>
          <w:bCs/>
          <w:kern w:val="36"/>
          <w:sz w:val="36"/>
          <w:szCs w:val="48"/>
          <w:lang w:val="it-IT" w:eastAsia="it-IT"/>
        </w:rPr>
        <w:t>Università di Trieste</w:t>
      </w:r>
    </w:p>
    <w:p w:rsidR="006403D0" w:rsidRPr="006403D0" w:rsidRDefault="006403D0" w:rsidP="006403D0">
      <w:pPr>
        <w:spacing w:before="120" w:beforeAutospacing="1" w:after="0" w:afterAutospacing="1" w:line="240" w:lineRule="auto"/>
        <w:jc w:val="center"/>
        <w:outlineLvl w:val="0"/>
        <w:rPr>
          <w:rFonts w:ascii="Arial" w:eastAsia="Times New Roman" w:hAnsi="Arial"/>
          <w:b/>
          <w:bCs/>
          <w:kern w:val="36"/>
          <w:sz w:val="40"/>
          <w:szCs w:val="48"/>
          <w:lang w:val="it-IT" w:eastAsia="it-IT"/>
        </w:rPr>
      </w:pPr>
      <w:r w:rsidRPr="006403D0">
        <w:rPr>
          <w:rFonts w:ascii="Arial" w:eastAsia="Times New Roman" w:hAnsi="Arial"/>
          <w:b/>
          <w:bCs/>
          <w:kern w:val="36"/>
          <w:sz w:val="36"/>
          <w:szCs w:val="48"/>
          <w:lang w:val="it-IT" w:eastAsia="it-IT"/>
        </w:rPr>
        <w:t>Dipartimento di Ingegneria e Architettura (DIA)</w:t>
      </w:r>
    </w:p>
    <w:p w:rsidR="006403D0" w:rsidRDefault="006403D0" w:rsidP="00A062F5">
      <w:pPr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A062F5" w:rsidRPr="008C646A" w:rsidRDefault="008C646A" w:rsidP="00A062F5">
      <w:p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eastAsia="Times New Roman" w:hAnsi="Arial" w:cs="Arial"/>
          <w:sz w:val="24"/>
          <w:szCs w:val="24"/>
          <w:lang w:val="it-IT" w:eastAsia="it-IT"/>
        </w:rPr>
        <w:t>Gli studenti che intendono accedere ai Corsi di Studio di Ingegneria devono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:</w:t>
      </w:r>
    </w:p>
    <w:p w:rsidR="00A062F5" w:rsidRPr="008C646A" w:rsidRDefault="00A062F5" w:rsidP="00A062F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>essere in possesso dei requisiti di accesso quali un diploma di scuola media superiore o di un titolo equipollente; se hai conseguito il titolo all'estero leggi le pagine dedicate</w:t>
      </w:r>
    </w:p>
    <w:p w:rsidR="00A062F5" w:rsidRPr="008C646A" w:rsidRDefault="00A062F5" w:rsidP="00A062F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>sostenere un test di autovalutazione obbligatorio non selettivo (TOLC)</w:t>
      </w:r>
    </w:p>
    <w:p w:rsidR="00A062F5" w:rsidRPr="008C646A" w:rsidRDefault="00A062F5" w:rsidP="00A062F5">
      <w:p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>Il test TOLC adottato è il TOLC-</w:t>
      </w:r>
      <w:r w:rsidR="008C646A" w:rsidRPr="008C646A">
        <w:rPr>
          <w:rFonts w:ascii="Arial" w:hAnsi="Arial" w:cs="Arial"/>
          <w:sz w:val="24"/>
          <w:szCs w:val="24"/>
          <w:lang w:val="it-IT"/>
        </w:rPr>
        <w:t>I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 e serve alla </w:t>
      </w:r>
      <w:r w:rsidRPr="008C646A">
        <w:rPr>
          <w:rFonts w:ascii="Arial" w:hAnsi="Arial" w:cs="Arial"/>
          <w:b/>
          <w:sz w:val="24"/>
          <w:szCs w:val="24"/>
          <w:lang w:val="it-IT"/>
        </w:rPr>
        <w:t>verifica della preparazione iniziale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. Si tratta di un test erogato a distanza o in presenza da parte del Consorzio Interuniversitario Sistemi Integrati per l’Accesso (CISIA). Per iscriverti e per maggiori dettagli visita il sito </w:t>
      </w:r>
      <w:hyperlink r:id="rId5" w:history="1">
        <w:r w:rsidRPr="008C646A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www.cisiaonline.it</w:t>
        </w:r>
      </w:hyperlink>
    </w:p>
    <w:p w:rsidR="00A062F5" w:rsidRDefault="00A062F5" w:rsidP="00A062F5">
      <w:p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 xml:space="preserve">Il test serve </w:t>
      </w:r>
      <w:r w:rsidR="0089215E">
        <w:rPr>
          <w:rFonts w:ascii="Arial" w:hAnsi="Arial" w:cs="Arial"/>
          <w:sz w:val="24"/>
          <w:szCs w:val="24"/>
          <w:lang w:val="it-IT"/>
        </w:rPr>
        <w:t>a valutare le tue conoscenze, ovvero:</w:t>
      </w:r>
    </w:p>
    <w:p w:rsidR="0089215E" w:rsidRPr="0089215E" w:rsidRDefault="0089215E" w:rsidP="0089215E">
      <w:pPr>
        <w:numPr>
          <w:ilvl w:val="0"/>
          <w:numId w:val="3"/>
        </w:num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89215E">
        <w:rPr>
          <w:rFonts w:ascii="Arial" w:eastAsia="Times New Roman" w:hAnsi="Arial"/>
          <w:sz w:val="24"/>
          <w:szCs w:val="24"/>
          <w:lang w:val="it-IT" w:eastAsia="it-IT"/>
        </w:rPr>
        <w:t>aver acquisito capacità di comprensione verbale e di sintesi di un testo scritto o orale;</w:t>
      </w:r>
    </w:p>
    <w:p w:rsidR="0089215E" w:rsidRPr="0089215E" w:rsidRDefault="0089215E" w:rsidP="0089215E">
      <w:pPr>
        <w:numPr>
          <w:ilvl w:val="0"/>
          <w:numId w:val="3"/>
        </w:num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89215E">
        <w:rPr>
          <w:rFonts w:ascii="Arial" w:eastAsia="Times New Roman" w:hAnsi="Arial"/>
          <w:sz w:val="24"/>
          <w:szCs w:val="24"/>
          <w:lang w:val="it-IT" w:eastAsia="it-IT"/>
        </w:rPr>
        <w:t xml:space="preserve">aver attitudine a un approccio metodologico (individuare i dati di un problema e utilizzarli per trovare una soluzione);  </w:t>
      </w:r>
    </w:p>
    <w:p w:rsidR="0089215E" w:rsidRPr="0089215E" w:rsidRDefault="0089215E" w:rsidP="0089215E">
      <w:pPr>
        <w:numPr>
          <w:ilvl w:val="0"/>
          <w:numId w:val="3"/>
        </w:num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89215E">
        <w:rPr>
          <w:rFonts w:ascii="Arial" w:eastAsia="Times New Roman" w:hAnsi="Arial"/>
          <w:sz w:val="24"/>
          <w:szCs w:val="24"/>
          <w:lang w:val="it-IT" w:eastAsia="it-IT"/>
        </w:rPr>
        <w:t>dedurre il comportamento di un sistema semplice dalle leggi fondamentali, collegare i risultati alle ipotesi che li determinano, riconoscere i limiti che comportano tali ipotesi semplificative;</w:t>
      </w:r>
    </w:p>
    <w:p w:rsidR="0089215E" w:rsidRPr="0089215E" w:rsidRDefault="0089215E" w:rsidP="0089215E">
      <w:pPr>
        <w:numPr>
          <w:ilvl w:val="0"/>
          <w:numId w:val="3"/>
        </w:num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89215E">
        <w:rPr>
          <w:rFonts w:ascii="Arial" w:eastAsia="Times New Roman" w:hAnsi="Arial"/>
          <w:sz w:val="24"/>
          <w:szCs w:val="24"/>
          <w:lang w:val="it-IT" w:eastAsia="it-IT"/>
        </w:rPr>
        <w:t>aver acquisito e maturato le conoscenze scientifiche di base, a livello di scuola media superiore, in aritmetica, algebra, geometria, trigonometria, fisica e chimica.</w:t>
      </w:r>
    </w:p>
    <w:p w:rsidR="00A062F5" w:rsidRPr="008C646A" w:rsidRDefault="00A062F5" w:rsidP="00A062F5">
      <w:p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 xml:space="preserve">La procedura </w:t>
      </w:r>
      <w:r w:rsidR="00204B66">
        <w:rPr>
          <w:rFonts w:ascii="Arial" w:hAnsi="Arial" w:cs="Arial"/>
          <w:sz w:val="24"/>
          <w:szCs w:val="24"/>
          <w:lang w:val="it-IT"/>
        </w:rPr>
        <w:t xml:space="preserve">per immatricolazione 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consiste di </w:t>
      </w:r>
      <w:r w:rsidRPr="008C646A">
        <w:rPr>
          <w:rFonts w:ascii="Arial" w:hAnsi="Arial" w:cs="Arial"/>
          <w:b/>
          <w:sz w:val="24"/>
          <w:szCs w:val="24"/>
          <w:lang w:val="it-IT"/>
        </w:rPr>
        <w:t>due fasi</w:t>
      </w:r>
      <w:r w:rsidR="00204B66">
        <w:rPr>
          <w:rFonts w:ascii="Arial" w:hAnsi="Arial" w:cs="Arial"/>
          <w:b/>
          <w:sz w:val="24"/>
          <w:szCs w:val="24"/>
          <w:lang w:val="it-IT"/>
        </w:rPr>
        <w:t>:</w:t>
      </w:r>
    </w:p>
    <w:p w:rsidR="00A062F5" w:rsidRDefault="00A062F5" w:rsidP="00A062F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 xml:space="preserve">devi iscriverti e sostenere il </w:t>
      </w:r>
      <w:r w:rsidRPr="008C646A">
        <w:rPr>
          <w:rFonts w:ascii="Arial" w:hAnsi="Arial" w:cs="Arial"/>
          <w:b/>
          <w:sz w:val="24"/>
          <w:szCs w:val="24"/>
          <w:lang w:val="it-IT"/>
        </w:rPr>
        <w:t>test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 </w:t>
      </w:r>
      <w:r w:rsidRPr="0089215E">
        <w:rPr>
          <w:rFonts w:ascii="Arial" w:hAnsi="Arial" w:cs="Arial"/>
          <w:b/>
          <w:sz w:val="24"/>
          <w:szCs w:val="24"/>
          <w:lang w:val="it-IT"/>
        </w:rPr>
        <w:t>TOLC-</w:t>
      </w:r>
      <w:r w:rsidR="0089215E">
        <w:rPr>
          <w:rFonts w:ascii="Arial" w:hAnsi="Arial" w:cs="Arial"/>
          <w:b/>
          <w:sz w:val="24"/>
          <w:szCs w:val="24"/>
          <w:lang w:val="it-IT"/>
        </w:rPr>
        <w:t>I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 presso il sito del </w:t>
      </w:r>
      <w:hyperlink r:id="rId6" w:history="1">
        <w:r w:rsidRPr="008C646A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CISIA</w:t>
        </w:r>
      </w:hyperlink>
      <w:r w:rsidRPr="008C646A">
        <w:rPr>
          <w:rFonts w:ascii="Arial" w:hAnsi="Arial" w:cs="Arial"/>
          <w:sz w:val="24"/>
          <w:szCs w:val="24"/>
          <w:lang w:val="it-IT"/>
        </w:rPr>
        <w:t xml:space="preserve">: il test TOLC può essere eseguito in qualsiasi ateneo; di seguito trovi le date organizzate dall’Università di </w:t>
      </w:r>
      <w:r w:rsidR="00C01414">
        <w:rPr>
          <w:rFonts w:ascii="Arial" w:hAnsi="Arial" w:cs="Arial"/>
          <w:sz w:val="24"/>
          <w:szCs w:val="24"/>
          <w:lang w:val="it-IT"/>
        </w:rPr>
        <w:t>Trieste: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</w:tblGrid>
      <w:tr w:rsidR="00C01414" w:rsidRPr="0068710B" w:rsidTr="00196936">
        <w:trPr>
          <w:trHeight w:val="397"/>
          <w:jc w:val="center"/>
        </w:trPr>
        <w:tc>
          <w:tcPr>
            <w:tcW w:w="0" w:type="auto"/>
            <w:vAlign w:val="center"/>
          </w:tcPr>
          <w:p w:rsidR="00C01414" w:rsidRPr="00DB0A00" w:rsidRDefault="00C01414" w:rsidP="00196936">
            <w:pPr>
              <w:spacing w:before="120" w:beforeAutospacing="1" w:after="0" w:afterAutospacing="1" w:line="240" w:lineRule="auto"/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@CASA: 12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aprile</w:t>
            </w:r>
            <w:proofErr w:type="spellEnd"/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22</w:t>
            </w:r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–</w:t>
            </w: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turno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</w:t>
            </w:r>
            <w:r w:rsidRPr="003F2170">
              <w:rPr>
                <w:rFonts w:ascii="Arial" w:eastAsia="Times New Roman" w:hAnsi="Arial"/>
                <w:i/>
                <w:sz w:val="24"/>
                <w:szCs w:val="24"/>
                <w:lang w:eastAsia="it-IT"/>
              </w:rPr>
              <w:t>P1</w:t>
            </w:r>
          </w:p>
        </w:tc>
      </w:tr>
      <w:tr w:rsidR="00C01414" w:rsidRPr="0068710B" w:rsidTr="00196936">
        <w:trPr>
          <w:trHeight w:val="397"/>
          <w:jc w:val="center"/>
        </w:trPr>
        <w:tc>
          <w:tcPr>
            <w:tcW w:w="0" w:type="auto"/>
            <w:vAlign w:val="center"/>
          </w:tcPr>
          <w:p w:rsidR="00C01414" w:rsidRPr="00DB0A00" w:rsidRDefault="00C01414" w:rsidP="00196936">
            <w:pPr>
              <w:spacing w:before="120" w:beforeAutospacing="1" w:after="0" w:afterAutospacing="1" w:line="240" w:lineRule="auto"/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@CASA: 12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l</w:t>
            </w:r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>uglio</w:t>
            </w:r>
            <w:proofErr w:type="spellEnd"/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22</w:t>
            </w:r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–</w:t>
            </w: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turno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i/>
                <w:sz w:val="24"/>
                <w:szCs w:val="24"/>
                <w:lang w:eastAsia="it-IT"/>
              </w:rPr>
              <w:t>P1</w:t>
            </w:r>
          </w:p>
        </w:tc>
      </w:tr>
      <w:tr w:rsidR="00C01414" w:rsidRPr="000A64E5" w:rsidTr="00196936">
        <w:trPr>
          <w:trHeight w:val="397"/>
          <w:jc w:val="center"/>
        </w:trPr>
        <w:tc>
          <w:tcPr>
            <w:tcW w:w="0" w:type="auto"/>
            <w:vAlign w:val="center"/>
          </w:tcPr>
          <w:p w:rsidR="00C01414" w:rsidRPr="00204B66" w:rsidRDefault="00C01414" w:rsidP="00196936">
            <w:pPr>
              <w:spacing w:before="120" w:beforeAutospacing="1" w:after="0" w:afterAutospacing="1" w:line="240" w:lineRule="auto"/>
              <w:rPr>
                <w:rFonts w:ascii="Arial" w:eastAsia="Times New Roman" w:hAnsi="Arial"/>
                <w:sz w:val="24"/>
                <w:szCs w:val="24"/>
                <w:lang w:val="it-IT" w:eastAsia="it-IT"/>
              </w:rPr>
            </w:pPr>
            <w:r w:rsidRPr="00204B66"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 xml:space="preserve">In presenza (*): </w:t>
            </w:r>
            <w:r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>31</w:t>
            </w:r>
            <w:r w:rsidRPr="00204B66"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>agosto</w:t>
            </w:r>
            <w:r w:rsidRPr="00204B66"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 xml:space="preserve"> 202</w:t>
            </w:r>
            <w:r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>2</w:t>
            </w:r>
            <w:r w:rsidRPr="00204B66">
              <w:rPr>
                <w:rFonts w:ascii="Arial" w:eastAsia="Times New Roman" w:hAnsi="Arial"/>
                <w:sz w:val="24"/>
                <w:szCs w:val="24"/>
                <w:lang w:val="it-IT" w:eastAsia="it-IT"/>
              </w:rPr>
              <w:t xml:space="preserve"> – turno </w:t>
            </w:r>
            <w:r w:rsidRPr="00204B66">
              <w:rPr>
                <w:rFonts w:ascii="Arial" w:eastAsia="Times New Roman" w:hAnsi="Arial"/>
                <w:i/>
                <w:sz w:val="24"/>
                <w:szCs w:val="24"/>
                <w:lang w:val="it-IT" w:eastAsia="it-IT"/>
              </w:rPr>
              <w:t>M2</w:t>
            </w:r>
          </w:p>
        </w:tc>
      </w:tr>
      <w:tr w:rsidR="00C01414" w:rsidRPr="0068710B" w:rsidTr="00196936">
        <w:trPr>
          <w:trHeight w:val="397"/>
          <w:jc w:val="center"/>
        </w:trPr>
        <w:tc>
          <w:tcPr>
            <w:tcW w:w="0" w:type="auto"/>
            <w:vAlign w:val="center"/>
          </w:tcPr>
          <w:p w:rsidR="00C01414" w:rsidRPr="00DB0A00" w:rsidRDefault="00C01414" w:rsidP="00196936">
            <w:pPr>
              <w:spacing w:before="120" w:beforeAutospacing="1" w:after="0" w:afterAutospacing="1" w:line="240" w:lineRule="auto"/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@CASA: 13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s</w:t>
            </w:r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>ettembre</w:t>
            </w:r>
            <w:proofErr w:type="spellEnd"/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22</w:t>
            </w:r>
            <w:r w:rsidRPr="00DB0A00"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–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>turno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i/>
                <w:sz w:val="24"/>
                <w:szCs w:val="24"/>
                <w:lang w:eastAsia="it-IT"/>
              </w:rPr>
              <w:t>P1</w:t>
            </w:r>
          </w:p>
        </w:tc>
      </w:tr>
    </w:tbl>
    <w:p w:rsidR="00C01414" w:rsidRPr="00C01414" w:rsidRDefault="00C01414" w:rsidP="00C01414">
      <w:pPr>
        <w:rPr>
          <w:rFonts w:ascii="Arial" w:hAnsi="Arial" w:cs="Arial"/>
          <w:sz w:val="24"/>
          <w:szCs w:val="24"/>
          <w:lang w:val="it-IT"/>
        </w:rPr>
      </w:pPr>
    </w:p>
    <w:p w:rsidR="00A062F5" w:rsidRPr="008C646A" w:rsidRDefault="00A062F5" w:rsidP="00A062F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C646A">
        <w:rPr>
          <w:rFonts w:ascii="Arial" w:hAnsi="Arial" w:cs="Arial"/>
          <w:sz w:val="24"/>
          <w:szCs w:val="24"/>
          <w:lang w:val="it-IT"/>
        </w:rPr>
        <w:t xml:space="preserve">devi iscriverti al </w:t>
      </w:r>
      <w:r w:rsidRPr="008C646A">
        <w:rPr>
          <w:rFonts w:ascii="Arial" w:hAnsi="Arial" w:cs="Arial"/>
          <w:sz w:val="24"/>
          <w:szCs w:val="24"/>
          <w:highlight w:val="yellow"/>
          <w:lang w:val="it-IT"/>
        </w:rPr>
        <w:t>sistema online dell’Università di Trieste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 e seguire la procedura del </w:t>
      </w:r>
      <w:r w:rsidRPr="008C646A">
        <w:rPr>
          <w:rFonts w:ascii="Arial" w:hAnsi="Arial" w:cs="Arial"/>
          <w:b/>
          <w:i/>
          <w:sz w:val="24"/>
          <w:szCs w:val="24"/>
          <w:lang w:val="it-IT"/>
        </w:rPr>
        <w:t>concorso per valutazione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 per i </w:t>
      </w:r>
      <w:r w:rsidRPr="008C646A">
        <w:rPr>
          <w:rFonts w:ascii="Arial" w:hAnsi="Arial" w:cs="Arial"/>
          <w:b/>
          <w:sz w:val="24"/>
          <w:szCs w:val="24"/>
          <w:lang w:val="it-IT"/>
        </w:rPr>
        <w:t>corsi ad accesso libero</w:t>
      </w:r>
      <w:r w:rsidRPr="008C646A">
        <w:rPr>
          <w:rFonts w:ascii="Arial" w:hAnsi="Arial" w:cs="Arial"/>
          <w:sz w:val="24"/>
          <w:szCs w:val="24"/>
          <w:lang w:val="it-IT"/>
        </w:rPr>
        <w:t xml:space="preserve">: il test deve essere comunque svolto </w:t>
      </w:r>
      <w:r w:rsidRPr="008C646A">
        <w:rPr>
          <w:rFonts w:ascii="Arial" w:hAnsi="Arial" w:cs="Arial"/>
          <w:b/>
          <w:color w:val="C00000"/>
          <w:sz w:val="24"/>
          <w:szCs w:val="24"/>
          <w:lang w:val="it-IT"/>
        </w:rPr>
        <w:t>prima</w:t>
      </w:r>
      <w:r w:rsidRPr="008C646A">
        <w:rPr>
          <w:rFonts w:ascii="Arial" w:hAnsi="Arial" w:cs="Arial"/>
          <w:color w:val="C00000"/>
          <w:sz w:val="24"/>
          <w:szCs w:val="24"/>
          <w:lang w:val="it-IT"/>
        </w:rPr>
        <w:t xml:space="preserve"> </w:t>
      </w:r>
      <w:r w:rsidRPr="008C646A">
        <w:rPr>
          <w:rFonts w:ascii="Arial" w:hAnsi="Arial" w:cs="Arial"/>
          <w:sz w:val="24"/>
          <w:szCs w:val="24"/>
          <w:lang w:val="it-IT"/>
        </w:rPr>
        <w:t>dell’immatricolazione</w:t>
      </w:r>
    </w:p>
    <w:p w:rsidR="00C60FA8" w:rsidRDefault="00C60FA8" w:rsidP="00A062F5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:rsidR="00C60FA8" w:rsidRPr="00061142" w:rsidRDefault="00C60FA8" w:rsidP="00C60FA8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bCs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lastRenderedPageBreak/>
        <w:t>Le date</w:t>
      </w:r>
      <w:r>
        <w:rPr>
          <w:rFonts w:ascii="Arial" w:eastAsia="Times New Roman" w:hAnsi="Arial"/>
          <w:sz w:val="24"/>
          <w:szCs w:val="24"/>
          <w:lang w:val="it-IT" w:eastAsia="it-IT"/>
        </w:rPr>
        <w:t xml:space="preserve"> sono</w:t>
      </w: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 pubblicate sulla pagina dell’Università di Trieste (</w:t>
      </w:r>
      <w:hyperlink r:id="rId7" w:history="1">
        <w:r w:rsidRPr="00204B66">
          <w:rPr>
            <w:rStyle w:val="Collegamentoipertestuale"/>
            <w:rFonts w:ascii="Arial" w:eastAsia="Times New Roman" w:hAnsi="Arial"/>
            <w:sz w:val="24"/>
            <w:szCs w:val="24"/>
            <w:lang w:val="it-IT" w:eastAsia="it-IT"/>
          </w:rPr>
          <w:t>www.units.it</w:t>
        </w:r>
      </w:hyperlink>
      <w:r w:rsidRPr="00204B66">
        <w:rPr>
          <w:rFonts w:ascii="Arial" w:eastAsia="Times New Roman" w:hAnsi="Arial"/>
          <w:sz w:val="24"/>
          <w:szCs w:val="24"/>
          <w:lang w:val="it-IT" w:eastAsia="it-IT"/>
        </w:rPr>
        <w:t>) dedicate ai test di ammissione, sulla pagina del Dipartimento di Ingegneria e Architettura (</w:t>
      </w:r>
      <w:hyperlink r:id="rId8" w:history="1">
        <w:r w:rsidRPr="00204B66">
          <w:rPr>
            <w:rStyle w:val="Collegamentoipertestuale"/>
            <w:rFonts w:ascii="Arial" w:eastAsia="Times New Roman" w:hAnsi="Arial"/>
            <w:sz w:val="24"/>
            <w:szCs w:val="24"/>
            <w:lang w:val="it-IT" w:eastAsia="it-IT"/>
          </w:rPr>
          <w:t>https://dia.units.it/it/didattica/node/15134</w:t>
        </w:r>
      </w:hyperlink>
      <w:r w:rsidRPr="00204B66">
        <w:rPr>
          <w:rFonts w:ascii="Arial" w:eastAsia="Times New Roman" w:hAnsi="Arial"/>
          <w:sz w:val="24"/>
          <w:szCs w:val="24"/>
          <w:lang w:val="it-IT" w:eastAsia="it-IT"/>
        </w:rPr>
        <w:t>) e sulla pagina di riferimento del CISIA:</w:t>
      </w:r>
      <w:r w:rsidRPr="00204B66">
        <w:rPr>
          <w:lang w:val="it-IT"/>
        </w:rPr>
        <w:t xml:space="preserve"> </w:t>
      </w:r>
      <w:hyperlink r:id="rId9" w:history="1">
        <w:r w:rsidRPr="00204B66">
          <w:rPr>
            <w:rStyle w:val="Collegamentoipertestuale"/>
            <w:rFonts w:ascii="Arial" w:eastAsia="Times New Roman" w:hAnsi="Arial"/>
            <w:sz w:val="24"/>
            <w:szCs w:val="24"/>
            <w:lang w:val="it-IT" w:eastAsia="it-IT"/>
          </w:rPr>
          <w:t>http://www.cisiaonline.it/</w:t>
        </w:r>
      </w:hyperlink>
      <w:r>
        <w:rPr>
          <w:rStyle w:val="Collegamentoipertestuale"/>
          <w:rFonts w:ascii="Arial" w:eastAsia="Times New Roman" w:hAnsi="Arial"/>
          <w:sz w:val="24"/>
          <w:szCs w:val="24"/>
          <w:lang w:val="it-IT" w:eastAsia="it-IT"/>
        </w:rPr>
        <w:t>.</w:t>
      </w:r>
    </w:p>
    <w:p w:rsidR="00C60FA8" w:rsidRPr="008C646A" w:rsidRDefault="00C60FA8" w:rsidP="00C60FA8">
      <w:pPr>
        <w:pStyle w:val="Paragrafoelenco"/>
        <w:ind w:left="0"/>
        <w:rPr>
          <w:rFonts w:ascii="Arial" w:hAnsi="Arial" w:cs="Arial"/>
          <w:sz w:val="24"/>
          <w:szCs w:val="24"/>
          <w:lang w:val="it-IT"/>
        </w:rPr>
      </w:pP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b/>
          <w:bCs/>
          <w:sz w:val="28"/>
          <w:szCs w:val="27"/>
          <w:lang w:val="it-IT" w:eastAsia="it-IT"/>
        </w:rPr>
        <w:t>Test TOLC-I IN PRESENZA e TOLC@CASA</w:t>
      </w: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Il TOLC-I è un test informatizzato, svolto quest’anno in due modalità: su un personal computer messo a disposizione dall’Università di Trieste (IN PRESENZA) o a casa con strumenti informatici propri (TOLC@CASA). </w:t>
      </w: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Le sessioni del test in presenza si svolgono nei laboratori informatici dell’Università di Trieste. I candidati devono presentarsi alle prove obbligatoriamente muniti di un documento di identità valido (è consigliato inoltre venire alla prova con una penna e dei fogli bianchi di carta per eventuali calcoli di supporto alle risposte). Questi test sono RISERVATI a coloro i quali hanno seri problemi logistici e/o di connessione per aderire al TOLC@CASA. Causa l'emergenza Covid-19 in atto, sarà necessario seguire le prescrizioni di sicurezza, decise dall'Ateneo, in vigore nel periodo di svolgimento del TOLC-I. Si faccia anche riferimento a: </w:t>
      </w:r>
      <w:hyperlink r:id="rId10" w:history="1">
        <w:r w:rsidRPr="00204B66">
          <w:rPr>
            <w:rStyle w:val="Collegamentoipertestuale"/>
            <w:rFonts w:ascii="Arial" w:eastAsia="Times New Roman" w:hAnsi="Arial"/>
            <w:sz w:val="24"/>
            <w:szCs w:val="24"/>
            <w:lang w:val="it-IT" w:eastAsia="it-IT"/>
          </w:rPr>
          <w:t>https://www.units.it/ateneo/emergenza-covid-19-indicazioni-e-aggiornamenti</w:t>
        </w:r>
      </w:hyperlink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Le sessioni del test “a casa” sono svolte a casa dei candidati secondo le indicazioni date dal CISIA alla pagina: </w:t>
      </w:r>
      <w:hyperlink r:id="rId11" w:history="1">
        <w:r w:rsidRPr="00204B66">
          <w:rPr>
            <w:rStyle w:val="Collegamentoipertestuale"/>
            <w:rFonts w:ascii="Arial" w:eastAsia="Times New Roman" w:hAnsi="Arial"/>
            <w:sz w:val="24"/>
            <w:szCs w:val="24"/>
            <w:lang w:val="it-IT" w:eastAsia="it-IT"/>
          </w:rPr>
          <w:t>https://www.cisiaonline.it/tolc-2021-partiti-tutte-le-info/</w:t>
        </w:r>
      </w:hyperlink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outlineLvl w:val="2"/>
        <w:rPr>
          <w:rFonts w:ascii="Arial" w:eastAsia="Times New Roman" w:hAnsi="Arial"/>
          <w:b/>
          <w:bCs/>
          <w:sz w:val="28"/>
          <w:szCs w:val="27"/>
          <w:lang w:val="it-IT" w:eastAsia="it-IT"/>
        </w:rPr>
      </w:pPr>
      <w:r w:rsidRPr="00204B66">
        <w:rPr>
          <w:rFonts w:ascii="Arial" w:eastAsia="Times New Roman" w:hAnsi="Arial"/>
          <w:b/>
          <w:bCs/>
          <w:sz w:val="28"/>
          <w:szCs w:val="27"/>
          <w:lang w:val="it-IT" w:eastAsia="it-IT"/>
        </w:rPr>
        <w:t>Struttura del TOLC-I</w:t>
      </w: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Il TOLC-I consiste di </w:t>
      </w:r>
      <w:r w:rsidRPr="00204B66">
        <w:rPr>
          <w:rFonts w:ascii="Arial" w:eastAsia="Times New Roman" w:hAnsi="Arial"/>
          <w:bCs/>
          <w:sz w:val="24"/>
          <w:szCs w:val="24"/>
          <w:lang w:val="it-IT" w:eastAsia="it-IT"/>
        </w:rPr>
        <w:t xml:space="preserve">50 quesiti </w:t>
      </w:r>
      <w:r w:rsidRPr="00204B66">
        <w:rPr>
          <w:rFonts w:ascii="Arial" w:hAnsi="Arial"/>
          <w:sz w:val="24"/>
          <w:lang w:val="it-IT"/>
        </w:rPr>
        <w:t>a risposta multipla, più 30 quesiti sulla lingua inglese.</w:t>
      </w: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 </w:t>
      </w:r>
      <w:r w:rsidRPr="00204B66">
        <w:rPr>
          <w:rFonts w:ascii="Arial" w:hAnsi="Arial"/>
          <w:sz w:val="24"/>
          <w:lang w:val="it-IT"/>
        </w:rPr>
        <w:t>La prova ha una durata totale di un’ora e cinquanta minuti più quindici minuti dedicati all’inglese ed è così strutturata: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123"/>
        <w:gridCol w:w="1877"/>
      </w:tblGrid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b/>
                <w:sz w:val="24"/>
              </w:rPr>
            </w:pPr>
            <w:proofErr w:type="spellStart"/>
            <w:r w:rsidRPr="00EE6FFA">
              <w:rPr>
                <w:rFonts w:ascii="Arial" w:hAnsi="Arial"/>
                <w:b/>
                <w:sz w:val="24"/>
              </w:rPr>
              <w:t>Sezioni</w:t>
            </w:r>
            <w:proofErr w:type="spellEnd"/>
          </w:p>
        </w:tc>
        <w:tc>
          <w:tcPr>
            <w:tcW w:w="1123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EE6FFA">
              <w:rPr>
                <w:rFonts w:ascii="Arial" w:hAnsi="Arial"/>
                <w:b/>
                <w:sz w:val="24"/>
              </w:rPr>
              <w:t>Numero</w:t>
            </w:r>
            <w:proofErr w:type="spellEnd"/>
            <w:r w:rsidRPr="00EE6FFA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EE6FFA">
              <w:rPr>
                <w:rFonts w:ascii="Arial" w:hAnsi="Arial"/>
                <w:b/>
                <w:sz w:val="24"/>
              </w:rPr>
              <w:t>quesiti</w:t>
            </w:r>
            <w:proofErr w:type="spellEnd"/>
          </w:p>
        </w:tc>
        <w:tc>
          <w:tcPr>
            <w:tcW w:w="1877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EE6FFA">
              <w:rPr>
                <w:rFonts w:ascii="Arial" w:hAnsi="Arial"/>
                <w:b/>
                <w:sz w:val="24"/>
              </w:rPr>
              <w:t>Tempo</w:t>
            </w:r>
          </w:p>
        </w:tc>
      </w:tr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EE6FFA">
              <w:rPr>
                <w:rFonts w:ascii="Arial" w:hAnsi="Arial"/>
                <w:sz w:val="24"/>
              </w:rPr>
              <w:t>Matematica</w:t>
            </w:r>
            <w:proofErr w:type="spellEnd"/>
          </w:p>
        </w:tc>
        <w:tc>
          <w:tcPr>
            <w:tcW w:w="1123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877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  <w:r w:rsidRPr="00EE6FF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E6FFA">
              <w:rPr>
                <w:rFonts w:ascii="Arial" w:hAnsi="Arial"/>
                <w:sz w:val="24"/>
              </w:rPr>
              <w:t>minuti</w:t>
            </w:r>
            <w:proofErr w:type="spellEnd"/>
          </w:p>
        </w:tc>
      </w:tr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Scienze</w:t>
            </w:r>
            <w:proofErr w:type="spellEnd"/>
          </w:p>
        </w:tc>
        <w:tc>
          <w:tcPr>
            <w:tcW w:w="1123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77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EE6FFA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E6FFA">
              <w:rPr>
                <w:rFonts w:ascii="Arial" w:hAnsi="Arial"/>
                <w:sz w:val="24"/>
              </w:rPr>
              <w:t>minuti</w:t>
            </w:r>
            <w:proofErr w:type="spellEnd"/>
          </w:p>
        </w:tc>
      </w:tr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Logica</w:t>
            </w:r>
            <w:proofErr w:type="spellEnd"/>
          </w:p>
        </w:tc>
        <w:tc>
          <w:tcPr>
            <w:tcW w:w="1123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Pr="00EE6FFA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77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EE6FFA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E6FFA">
              <w:rPr>
                <w:rFonts w:ascii="Arial" w:hAnsi="Arial"/>
                <w:sz w:val="24"/>
              </w:rPr>
              <w:t>minuti</w:t>
            </w:r>
            <w:proofErr w:type="spellEnd"/>
          </w:p>
        </w:tc>
      </w:tr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EE6FFA">
              <w:rPr>
                <w:rFonts w:ascii="Arial" w:hAnsi="Arial"/>
                <w:sz w:val="24"/>
              </w:rPr>
              <w:t>Comprensione</w:t>
            </w:r>
            <w:proofErr w:type="spellEnd"/>
            <w:r w:rsidRPr="00EE6FF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E6FFA">
              <w:rPr>
                <w:rFonts w:ascii="Arial" w:hAnsi="Arial"/>
                <w:sz w:val="24"/>
              </w:rPr>
              <w:t>verbale</w:t>
            </w:r>
            <w:proofErr w:type="spellEnd"/>
          </w:p>
        </w:tc>
        <w:tc>
          <w:tcPr>
            <w:tcW w:w="1123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 w:rsidRPr="00EE6FFA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77" w:type="dxa"/>
          </w:tcPr>
          <w:p w:rsidR="00204B66" w:rsidRPr="00EE6FFA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sz w:val="24"/>
              </w:rPr>
            </w:pPr>
            <w:r w:rsidRPr="00EE6FFA">
              <w:rPr>
                <w:rFonts w:ascii="Arial" w:hAnsi="Arial"/>
                <w:sz w:val="24"/>
              </w:rPr>
              <w:t xml:space="preserve">20 </w:t>
            </w:r>
            <w:proofErr w:type="spellStart"/>
            <w:r w:rsidRPr="00EE6FFA">
              <w:rPr>
                <w:rFonts w:ascii="Arial" w:hAnsi="Arial"/>
                <w:sz w:val="24"/>
              </w:rPr>
              <w:t>minuti</w:t>
            </w:r>
            <w:proofErr w:type="spellEnd"/>
          </w:p>
        </w:tc>
      </w:tr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E23F02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E23F02">
              <w:rPr>
                <w:rFonts w:ascii="Arial" w:hAnsi="Arial"/>
                <w:b/>
                <w:sz w:val="24"/>
              </w:rPr>
              <w:t>TOTALE</w:t>
            </w:r>
          </w:p>
        </w:tc>
        <w:tc>
          <w:tcPr>
            <w:tcW w:w="1123" w:type="dxa"/>
          </w:tcPr>
          <w:p w:rsidR="00204B66" w:rsidRPr="00E23F02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E23F02">
              <w:rPr>
                <w:rFonts w:ascii="Arial" w:hAnsi="Arial"/>
                <w:b/>
                <w:sz w:val="24"/>
              </w:rPr>
              <w:t>50</w:t>
            </w:r>
          </w:p>
        </w:tc>
        <w:tc>
          <w:tcPr>
            <w:tcW w:w="1877" w:type="dxa"/>
          </w:tcPr>
          <w:p w:rsidR="00204B66" w:rsidRPr="00E23F02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E23F02">
              <w:rPr>
                <w:rFonts w:ascii="Arial" w:hAnsi="Arial"/>
                <w:b/>
                <w:sz w:val="24"/>
              </w:rPr>
              <w:t xml:space="preserve">110 </w:t>
            </w:r>
            <w:proofErr w:type="spellStart"/>
            <w:r w:rsidRPr="00E23F02">
              <w:rPr>
                <w:rFonts w:ascii="Arial" w:hAnsi="Arial"/>
                <w:b/>
                <w:sz w:val="24"/>
              </w:rPr>
              <w:t>minuti</w:t>
            </w:r>
            <w:proofErr w:type="spellEnd"/>
          </w:p>
        </w:tc>
      </w:tr>
      <w:tr w:rsidR="00204B66" w:rsidRPr="00EE6FFA" w:rsidTr="001276F4">
        <w:trPr>
          <w:jc w:val="center"/>
        </w:trPr>
        <w:tc>
          <w:tcPr>
            <w:tcW w:w="0" w:type="auto"/>
          </w:tcPr>
          <w:p w:rsidR="00204B66" w:rsidRPr="00C74DA1" w:rsidRDefault="00204B66" w:rsidP="001276F4">
            <w:pPr>
              <w:spacing w:before="120" w:beforeAutospacing="1" w:after="0" w:afterAutospacing="1" w:line="240" w:lineRule="auto"/>
              <w:jc w:val="both"/>
              <w:rPr>
                <w:rFonts w:ascii="Arial" w:hAnsi="Arial"/>
                <w:i/>
                <w:sz w:val="24"/>
              </w:rPr>
            </w:pPr>
            <w:proofErr w:type="spellStart"/>
            <w:r w:rsidRPr="00C74DA1">
              <w:rPr>
                <w:rFonts w:ascii="Arial" w:hAnsi="Arial"/>
                <w:i/>
                <w:sz w:val="24"/>
              </w:rPr>
              <w:t>Inglese</w:t>
            </w:r>
            <w:proofErr w:type="spellEnd"/>
          </w:p>
        </w:tc>
        <w:tc>
          <w:tcPr>
            <w:tcW w:w="1123" w:type="dxa"/>
          </w:tcPr>
          <w:p w:rsidR="00204B66" w:rsidRPr="00C74DA1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i/>
                <w:sz w:val="24"/>
              </w:rPr>
            </w:pPr>
            <w:r w:rsidRPr="00C74DA1">
              <w:rPr>
                <w:rFonts w:ascii="Arial" w:hAnsi="Arial"/>
                <w:i/>
                <w:sz w:val="24"/>
              </w:rPr>
              <w:t>30</w:t>
            </w:r>
          </w:p>
        </w:tc>
        <w:tc>
          <w:tcPr>
            <w:tcW w:w="1877" w:type="dxa"/>
          </w:tcPr>
          <w:p w:rsidR="00204B66" w:rsidRPr="00C74DA1" w:rsidRDefault="00204B66" w:rsidP="001276F4">
            <w:pPr>
              <w:spacing w:before="120" w:beforeAutospacing="1" w:after="0" w:afterAutospacing="1" w:line="240" w:lineRule="auto"/>
              <w:jc w:val="center"/>
              <w:rPr>
                <w:rFonts w:ascii="Arial" w:hAnsi="Arial"/>
                <w:i/>
                <w:sz w:val="24"/>
              </w:rPr>
            </w:pPr>
            <w:r w:rsidRPr="00C74DA1">
              <w:rPr>
                <w:rFonts w:ascii="Arial" w:hAnsi="Arial"/>
                <w:i/>
                <w:sz w:val="24"/>
              </w:rPr>
              <w:t xml:space="preserve">15 </w:t>
            </w:r>
            <w:proofErr w:type="spellStart"/>
            <w:r w:rsidRPr="00C74DA1">
              <w:rPr>
                <w:rFonts w:ascii="Arial" w:hAnsi="Arial"/>
                <w:i/>
                <w:sz w:val="24"/>
              </w:rPr>
              <w:t>minuti</w:t>
            </w:r>
            <w:proofErr w:type="spellEnd"/>
          </w:p>
        </w:tc>
      </w:tr>
    </w:tbl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I punteggi sono attribuiti nelle quattro prime sezioni con la seguente modalità: 1 punto per ogni risposta corretta, </w:t>
      </w:r>
      <w:r w:rsidRPr="0011418E">
        <w:rPr>
          <w:rFonts w:ascii="Symbol" w:eastAsia="Times New Roman" w:hAnsi="Symbol"/>
          <w:sz w:val="24"/>
          <w:szCs w:val="24"/>
          <w:lang w:eastAsia="it-IT"/>
        </w:rPr>
        <w:t></w:t>
      </w:r>
      <w:r w:rsidRPr="00204B66">
        <w:rPr>
          <w:rFonts w:ascii="Arial" w:eastAsia="Times New Roman" w:hAnsi="Arial"/>
          <w:sz w:val="24"/>
          <w:szCs w:val="24"/>
          <w:lang w:val="it-IT" w:eastAsia="it-IT"/>
        </w:rPr>
        <w:t>1/4 di punto per ogni risposta errata, 0 punti per ogni risposta non data. Invece per la sezione dedicata all’inglese si ha 1 punto per ogni risposta corretta e 0 punti per ogni risposta errata o non data.</w:t>
      </w: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bCs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Ai fini dell’iscrizione ai Corsi di Studio d’Ingegneria dell’Università di Trieste, un candidato supera il TOLC-I se ottiene un </w:t>
      </w:r>
      <w:r w:rsidRPr="00204B66">
        <w:rPr>
          <w:rFonts w:ascii="Arial" w:eastAsia="Times New Roman" w:hAnsi="Arial"/>
          <w:bCs/>
          <w:sz w:val="24"/>
          <w:szCs w:val="24"/>
          <w:lang w:val="it-IT" w:eastAsia="it-IT"/>
        </w:rPr>
        <w:t>punteggio complessivo non inferiore a 18 punti (senza l’inglese)</w:t>
      </w: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, conteggiato secondo le modalità sopra descritte. </w:t>
      </w:r>
      <w:r w:rsidRPr="00204B66">
        <w:rPr>
          <w:rFonts w:ascii="Arial" w:eastAsia="Times New Roman" w:hAnsi="Arial"/>
          <w:bCs/>
          <w:sz w:val="24"/>
          <w:szCs w:val="24"/>
          <w:lang w:val="it-IT" w:eastAsia="it-IT"/>
        </w:rPr>
        <w:t>Al di sotto della soglia di 18 punti, il candidato può ripetere il test informatizzato in un’altra sessione erogata da qualsiasi corso di laurea che adotti il test TOLC-I.</w:t>
      </w: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hAnsi="Arial" w:cs="Times"/>
          <w:sz w:val="24"/>
          <w:szCs w:val="26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lastRenderedPageBreak/>
        <w:t>I candidati che non avessero ottenuto un punteggio superiore o uguale a 18</w:t>
      </w:r>
      <w:r w:rsidRPr="00204B66">
        <w:rPr>
          <w:rFonts w:ascii="Arial" w:hAnsi="Arial" w:cs="Times"/>
          <w:sz w:val="24"/>
          <w:szCs w:val="26"/>
          <w:lang w:val="it-IT" w:eastAsia="it-IT"/>
        </w:rPr>
        <w:t>, potranno comunque iscriversi a un qualunque corso di laurea in Ingegneria con un debito formativo. Il debito formativo consiste nel poter iscriversi al secondo anno di corso solo a condizione di aver superato l’esame di Geometria o, in alternativa, l’esame di Analisi matematica I.</w:t>
      </w:r>
    </w:p>
    <w:p w:rsid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bCs/>
          <w:sz w:val="24"/>
          <w:szCs w:val="24"/>
          <w:lang w:val="it-IT" w:eastAsia="it-IT"/>
        </w:rPr>
      </w:pPr>
      <w:r w:rsidRPr="00204B66">
        <w:rPr>
          <w:rFonts w:ascii="Arial" w:hAnsi="Arial" w:cs="Arial"/>
          <w:sz w:val="24"/>
          <w:szCs w:val="24"/>
          <w:lang w:val="it-IT"/>
        </w:rPr>
        <w:t>La parte del test per la lingua inglese sarà utilizzata per una auto-verifica in ingresso della preparazione relativa alla lingua.</w:t>
      </w:r>
      <w:r w:rsidRPr="00204B66">
        <w:rPr>
          <w:rFonts w:ascii="Arial" w:eastAsia="Times New Roman" w:hAnsi="Arial"/>
          <w:bCs/>
          <w:sz w:val="24"/>
          <w:szCs w:val="24"/>
          <w:lang w:val="it-IT" w:eastAsia="it-IT"/>
        </w:rPr>
        <w:t xml:space="preserve"> Non è prevista una soglia per la sufficienza/insufficienza della prova.</w:t>
      </w:r>
    </w:p>
    <w:p w:rsidR="00AA5D13" w:rsidRPr="008C646A" w:rsidRDefault="00AA5D13" w:rsidP="00AA5D13">
      <w:pPr>
        <w:rPr>
          <w:rFonts w:ascii="Arial" w:hAnsi="Arial" w:cs="Arial"/>
          <w:b/>
          <w:sz w:val="24"/>
          <w:szCs w:val="24"/>
          <w:lang w:val="it-IT"/>
        </w:rPr>
      </w:pPr>
      <w:r w:rsidRPr="000A64E5">
        <w:rPr>
          <w:rFonts w:ascii="Arial" w:eastAsia="Times New Roman" w:hAnsi="Arial" w:cs="Arial"/>
          <w:color w:val="000000"/>
          <w:sz w:val="24"/>
          <w:lang w:val="it-IT"/>
        </w:rPr>
        <w:t xml:space="preserve">Puoi essere esonerato dal sostenere il TOLC-I se hai già superato un esame di Analisi matematica o di Geometria in una precedente carriera universitaria non chiusa per rinuncia/decadenza: per verificare tale possibilità manda una e-mail a </w:t>
      </w:r>
      <w:hyperlink r:id="rId12" w:history="1">
        <w:r w:rsidRPr="000A64E5">
          <w:rPr>
            <w:rStyle w:val="Collegamentoipertestuale"/>
            <w:rFonts w:ascii="Arial" w:eastAsia="Times New Roman" w:hAnsi="Arial" w:cs="Arial"/>
            <w:sz w:val="24"/>
            <w:lang w:val="it-IT"/>
          </w:rPr>
          <w:t>areatecnoscientifica.ammissioni@amm.units.it</w:t>
        </w:r>
      </w:hyperlink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/>
          <w:bCs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bCs/>
          <w:sz w:val="24"/>
          <w:szCs w:val="24"/>
          <w:lang w:val="it-IT" w:eastAsia="it-IT"/>
        </w:rPr>
        <w:t xml:space="preserve">Maggiori dettagli sulla prova e sul programma adottato per la compilazione delle domande si trovano sulla pagina: </w:t>
      </w:r>
      <w:hyperlink r:id="rId13" w:history="1">
        <w:r w:rsidRPr="00204B66">
          <w:rPr>
            <w:rStyle w:val="Collegamentoipertestuale"/>
            <w:rFonts w:ascii="Arial" w:eastAsia="Times New Roman" w:hAnsi="Arial"/>
            <w:bCs/>
            <w:sz w:val="24"/>
            <w:szCs w:val="24"/>
            <w:lang w:val="it-IT" w:eastAsia="it-IT"/>
          </w:rPr>
          <w:t>http://www.cisiaonline.it/area-tematica-tolc-cisia/home-tolc-generale/</w:t>
        </w:r>
      </w:hyperlink>
    </w:p>
    <w:p w:rsid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Per essere ammessi a sostenere il TOLC-I, i candidati devono completare la </w:t>
      </w:r>
      <w:r w:rsidRPr="00204B66">
        <w:rPr>
          <w:rFonts w:ascii="Arial" w:eastAsia="Times New Roman" w:hAnsi="Arial"/>
          <w:bCs/>
          <w:sz w:val="24"/>
          <w:szCs w:val="24"/>
          <w:lang w:val="it-IT" w:eastAsia="it-IT"/>
        </w:rPr>
        <w:t xml:space="preserve">procedura di iscrizione </w:t>
      </w:r>
      <w:r w:rsidRPr="00204B66">
        <w:rPr>
          <w:rFonts w:ascii="Arial" w:eastAsia="Times New Roman" w:hAnsi="Arial" w:cs="Arial"/>
          <w:bCs/>
          <w:sz w:val="24"/>
          <w:szCs w:val="24"/>
          <w:lang w:val="it-IT" w:eastAsia="it-IT"/>
        </w:rPr>
        <w:t>online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alla </w:t>
      </w:r>
      <w:r w:rsidRPr="00204B66">
        <w:rPr>
          <w:rFonts w:ascii="Arial" w:eastAsia="Times New Roman" w:hAnsi="Arial" w:cs="Arial"/>
          <w:sz w:val="24"/>
          <w:szCs w:val="24"/>
          <w:lang w:val="it-IT"/>
        </w:rPr>
        <w:t xml:space="preserve">pagina </w:t>
      </w:r>
      <w:hyperlink r:id="rId14" w:history="1">
        <w:r w:rsidRPr="00204B66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http://tolc.cisiaonline.it/studenti_tolc/user_test_tolc.php</w:t>
        </w:r>
      </w:hyperlink>
      <w:r w:rsidRPr="00204B66">
        <w:rPr>
          <w:rFonts w:ascii="Arial" w:hAnsi="Arial" w:cs="Arial"/>
          <w:sz w:val="24"/>
          <w:szCs w:val="24"/>
          <w:lang w:val="it-IT"/>
        </w:rPr>
        <w:t>, dop</w:t>
      </w:r>
      <w:r w:rsidRPr="00204B66">
        <w:rPr>
          <w:rFonts w:ascii="Arial" w:hAnsi="Arial"/>
          <w:sz w:val="24"/>
          <w:lang w:val="it-IT"/>
        </w:rPr>
        <w:t xml:space="preserve">o </w:t>
      </w:r>
      <w:r w:rsidRPr="00204B66">
        <w:rPr>
          <w:rFonts w:ascii="Arial" w:hAnsi="Arial" w:cs="Arial"/>
          <w:sz w:val="24"/>
          <w:lang w:val="it-IT"/>
        </w:rPr>
        <w:t xml:space="preserve">di che sarà possibile iscriversi alla prova TOLC-I prescelta. 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>La</w:t>
      </w:r>
      <w:r w:rsidRPr="00204B66">
        <w:rPr>
          <w:rFonts w:ascii="Arial" w:eastAsia="Times New Roman" w:hAnsi="Arial" w:cs="Arial"/>
          <w:bCs/>
          <w:sz w:val="24"/>
          <w:szCs w:val="24"/>
          <w:lang w:val="it-IT" w:eastAsia="it-IT"/>
        </w:rPr>
        <w:t xml:space="preserve"> quota di partecipazione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è pari a </w:t>
      </w:r>
      <w:r w:rsidRPr="00204B66">
        <w:rPr>
          <w:rFonts w:ascii="Arial" w:eastAsia="Times New Roman" w:hAnsi="Arial" w:cs="Arial"/>
          <w:bCs/>
          <w:sz w:val="24"/>
          <w:szCs w:val="24"/>
          <w:lang w:val="it-IT" w:eastAsia="it-IT"/>
        </w:rPr>
        <w:t>€ 30,00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non rimborsabili. Per le iscrizioni nell’anno accademico 202</w:t>
      </w:r>
      <w:r w:rsidR="003E2E49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>/2</w:t>
      </w:r>
      <w:r w:rsidR="003E2E49">
        <w:rPr>
          <w:rFonts w:ascii="Arial" w:eastAsia="Times New Roman" w:hAnsi="Arial" w:cs="Arial"/>
          <w:sz w:val="24"/>
          <w:szCs w:val="24"/>
          <w:lang w:val="it-IT" w:eastAsia="it-IT"/>
        </w:rPr>
        <w:t>3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>, sono validi i test TOLC-I sostenuti nel 202</w:t>
      </w:r>
      <w:r w:rsidR="003E2E49">
        <w:rPr>
          <w:rFonts w:ascii="Arial" w:eastAsia="Times New Roman" w:hAnsi="Arial" w:cs="Arial"/>
          <w:sz w:val="24"/>
          <w:szCs w:val="24"/>
          <w:lang w:val="it-IT" w:eastAsia="it-IT"/>
        </w:rPr>
        <w:t>1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nel 202</w:t>
      </w:r>
      <w:r w:rsidR="003E2E49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non utilizzati per l’iscrizione a un qualsiasi corso di laurea. In presenza di più test sostenuti, verrà preso in considerazione il primo test con punteggio positivo.</w:t>
      </w:r>
    </w:p>
    <w:p w:rsidR="00AA5D13" w:rsidRPr="00AA5D13" w:rsidRDefault="00AA5D13" w:rsidP="00204B66">
      <w:pPr>
        <w:spacing w:before="120" w:beforeAutospacing="1" w:after="0" w:afterAutospacing="1" w:line="240" w:lineRule="auto"/>
        <w:jc w:val="both"/>
        <w:rPr>
          <w:rFonts w:ascii="Arial" w:eastAsia="Times New Roman" w:hAnsi="Arial" w:cs="Arial"/>
          <w:b/>
          <w:sz w:val="28"/>
          <w:szCs w:val="24"/>
          <w:lang w:val="it-IT" w:eastAsia="it-IT"/>
        </w:rPr>
      </w:pPr>
      <w:r w:rsidRPr="00AA5D13">
        <w:rPr>
          <w:rFonts w:ascii="Arial" w:eastAsia="Times New Roman" w:hAnsi="Arial" w:cs="Arial"/>
          <w:b/>
          <w:sz w:val="28"/>
          <w:szCs w:val="24"/>
          <w:lang w:val="it-IT" w:eastAsia="it-IT"/>
        </w:rPr>
        <w:t>Disabilità</w:t>
      </w:r>
    </w:p>
    <w:p w:rsidR="00204B66" w:rsidRPr="00204B66" w:rsidRDefault="00204B66" w:rsidP="00204B66">
      <w:pPr>
        <w:spacing w:before="120" w:beforeAutospacing="1" w:after="0" w:afterAutospacing="1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04B66">
        <w:rPr>
          <w:rFonts w:ascii="Arial" w:hAnsi="Arial" w:cs="Arial"/>
          <w:sz w:val="24"/>
          <w:szCs w:val="24"/>
          <w:lang w:val="it-IT"/>
        </w:rPr>
        <w:t xml:space="preserve">Gli studenti con disabilità e/o con DSA, successivamente alla registrazione al TOLC-I, dovranno completare la domanda relativa ai servizi richiesti presso la sede di Trieste almeno 10 giorni prima del test, per concordare i supporti specifici necessari, secondo quanto previsto dalle normative vigenti. I recapiti degli Uffici dei Servizi d’Ateneo sono: </w:t>
      </w:r>
      <w:hyperlink r:id="rId15" w:history="1">
        <w:r w:rsidRPr="00204B66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disabili.dsa@units.it</w:t>
        </w:r>
      </w:hyperlink>
      <w:r w:rsidRPr="00204B66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204B66">
        <w:rPr>
          <w:rFonts w:ascii="Arial" w:hAnsi="Arial" w:cs="Arial"/>
          <w:sz w:val="24"/>
          <w:szCs w:val="24"/>
          <w:lang w:val="it-IT"/>
        </w:rPr>
        <w:t>tel</w:t>
      </w:r>
      <w:proofErr w:type="spellEnd"/>
      <w:r w:rsidRPr="00204B66">
        <w:rPr>
          <w:rFonts w:ascii="Arial" w:hAnsi="Arial" w:cs="Arial"/>
          <w:sz w:val="24"/>
          <w:szCs w:val="24"/>
          <w:lang w:val="it-IT"/>
        </w:rPr>
        <w:t>: 040 558 2570/7663.</w:t>
      </w:r>
    </w:p>
    <w:p w:rsidR="000A64E5" w:rsidRPr="008C646A" w:rsidRDefault="00204B66" w:rsidP="00AA5D13">
      <w:pPr>
        <w:rPr>
          <w:rFonts w:ascii="Arial" w:hAnsi="Arial" w:cs="Arial"/>
          <w:b/>
          <w:sz w:val="24"/>
          <w:szCs w:val="24"/>
          <w:lang w:val="it-IT"/>
        </w:rPr>
      </w:pPr>
      <w:r w:rsidRPr="00204B66">
        <w:rPr>
          <w:rFonts w:ascii="Arial" w:eastAsia="Times New Roman" w:hAnsi="Arial" w:cs="Arial"/>
          <w:sz w:val="24"/>
          <w:szCs w:val="24"/>
          <w:lang w:val="it-IT" w:eastAsia="it-IT"/>
        </w:rPr>
        <w:t>In caso di difficoltà nel portare a termine la procedura di iscrizione al TOLC-I, si prega di</w:t>
      </w:r>
      <w:r w:rsidRPr="00204B66">
        <w:rPr>
          <w:rFonts w:ascii="Arial" w:eastAsia="Times New Roman" w:hAnsi="Arial"/>
          <w:sz w:val="24"/>
          <w:szCs w:val="24"/>
          <w:lang w:val="it-IT" w:eastAsia="it-IT"/>
        </w:rPr>
        <w:t xml:space="preserve"> contattare direttamente il CISIA ai seguenti recapiti: </w:t>
      </w:r>
      <w:hyperlink r:id="rId16" w:history="1">
        <w:r w:rsidRPr="00204B66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http://helpdesk.cisiaonline.it/</w:t>
        </w:r>
      </w:hyperlink>
      <w:r w:rsidRPr="00204B66">
        <w:rPr>
          <w:rStyle w:val="apple-converted-space"/>
          <w:rFonts w:eastAsia="Times New Roman"/>
          <w:sz w:val="24"/>
          <w:szCs w:val="24"/>
          <w:lang w:val="it-IT"/>
        </w:rPr>
        <w:t xml:space="preserve"> </w:t>
      </w:r>
      <w:r w:rsidRPr="00204B66">
        <w:rPr>
          <w:rFonts w:ascii="Arial" w:eastAsia="Times New Roman" w:hAnsi="Arial" w:cs="Arial"/>
          <w:color w:val="333333"/>
          <w:sz w:val="24"/>
          <w:szCs w:val="24"/>
          <w:lang w:val="it-IT"/>
        </w:rPr>
        <w:t>- Fax: 050.</w:t>
      </w:r>
      <w:r w:rsidRPr="00204B66">
        <w:rPr>
          <w:rStyle w:val="Enfasigrassetto"/>
          <w:rFonts w:ascii="Arial" w:eastAsia="Times New Roman" w:hAnsi="Arial" w:cs="Arial"/>
          <w:b w:val="0"/>
          <w:sz w:val="24"/>
          <w:szCs w:val="24"/>
          <w:shd w:val="clear" w:color="auto" w:fill="FFFFFF"/>
          <w:lang w:val="it-IT"/>
        </w:rPr>
        <w:t>784.68.68</w:t>
      </w:r>
      <w:r w:rsidR="00AA5D13">
        <w:rPr>
          <w:rStyle w:val="Enfasigrassetto"/>
          <w:rFonts w:ascii="Arial" w:eastAsia="Times New Roman" w:hAnsi="Arial" w:cs="Arial"/>
          <w:b w:val="0"/>
          <w:sz w:val="24"/>
          <w:szCs w:val="24"/>
          <w:shd w:val="clear" w:color="auto" w:fill="FFFFFF"/>
          <w:lang w:val="it-IT"/>
        </w:rPr>
        <w:t>.</w:t>
      </w:r>
      <w:r w:rsidR="00AA5D13" w:rsidRPr="008C646A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sectPr w:rsidR="000A64E5" w:rsidRPr="008C6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4D15A2"/>
    <w:multiLevelType w:val="hybridMultilevel"/>
    <w:tmpl w:val="4AFC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3862"/>
    <w:multiLevelType w:val="hybridMultilevel"/>
    <w:tmpl w:val="91B8C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5"/>
    <w:rsid w:val="00061142"/>
    <w:rsid w:val="000A64E5"/>
    <w:rsid w:val="00151490"/>
    <w:rsid w:val="00204B66"/>
    <w:rsid w:val="003E2E49"/>
    <w:rsid w:val="004C549D"/>
    <w:rsid w:val="006403D0"/>
    <w:rsid w:val="00671809"/>
    <w:rsid w:val="0089215E"/>
    <w:rsid w:val="008C646A"/>
    <w:rsid w:val="00937CB7"/>
    <w:rsid w:val="00A062F5"/>
    <w:rsid w:val="00AA5D13"/>
    <w:rsid w:val="00C01414"/>
    <w:rsid w:val="00C60FA8"/>
    <w:rsid w:val="00D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C929-C019-4038-93B1-6D02C3A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2F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2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62F5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204B66"/>
    <w:rPr>
      <w:b/>
      <w:bCs/>
    </w:rPr>
  </w:style>
  <w:style w:type="character" w:customStyle="1" w:styleId="apple-converted-space">
    <w:name w:val="apple-converted-space"/>
    <w:basedOn w:val="Carpredefinitoparagrafo"/>
    <w:rsid w:val="0020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.units.it/it/didattica/node/15134" TargetMode="External"/><Relationship Id="rId13" Type="http://schemas.openxmlformats.org/officeDocument/2006/relationships/hyperlink" Target="http://www.cisiaonline.it/area-tematica-tolc-cisia/home-tolc-genera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ts.it" TargetMode="External"/><Relationship Id="rId12" Type="http://schemas.openxmlformats.org/officeDocument/2006/relationships/hyperlink" Target="mailto:areatecnoscientifica.ammissioni@amm.units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lpdesk.cisiaonline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siaonline.it/" TargetMode="External"/><Relationship Id="rId11" Type="http://schemas.openxmlformats.org/officeDocument/2006/relationships/hyperlink" Target="https://www.cisiaonline.it/tolc-2021-partiti-tutte-le-info/" TargetMode="External"/><Relationship Id="rId5" Type="http://schemas.openxmlformats.org/officeDocument/2006/relationships/hyperlink" Target="https://www.cisiaonline.it/" TargetMode="External"/><Relationship Id="rId15" Type="http://schemas.openxmlformats.org/officeDocument/2006/relationships/hyperlink" Target="mailto:disabili.dsa@units.it" TargetMode="External"/><Relationship Id="rId10" Type="http://schemas.openxmlformats.org/officeDocument/2006/relationships/hyperlink" Target="https://www.units.it/ateneo/emergenza-covid-19-indicazioni-e-aggiorna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iaonline.it/" TargetMode="External"/><Relationship Id="rId14" Type="http://schemas.openxmlformats.org/officeDocument/2006/relationships/hyperlink" Target="http://tolc.cisiaonline.it/studenti_tolc/user_test_tolc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 STEFANO</dc:creator>
  <cp:keywords/>
  <dc:description/>
  <cp:lastModifiedBy>Adriano Zibai</cp:lastModifiedBy>
  <cp:revision>2</cp:revision>
  <dcterms:created xsi:type="dcterms:W3CDTF">2022-04-19T11:02:00Z</dcterms:created>
  <dcterms:modified xsi:type="dcterms:W3CDTF">2022-04-19T11:02:00Z</dcterms:modified>
</cp:coreProperties>
</file>