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745"/>
      </w:tblGrid>
      <w:tr w:rsidR="00CE39F4" w:rsidRPr="00CE39F4" w:rsidTr="00CE39F4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808080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39F4" w:rsidRPr="00CE39F4" w:rsidRDefault="00CE39F4" w:rsidP="00CE39F4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Spoštovani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,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39F4" w:rsidRPr="00CE39F4" w:rsidRDefault="00CE39F4" w:rsidP="00CE39F4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Gentilissimi,</w:t>
            </w:r>
          </w:p>
        </w:tc>
      </w:tr>
      <w:tr w:rsidR="00CE39F4" w:rsidRPr="00CE39F4" w:rsidTr="00CE39F4"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18" w:space="0" w:color="808080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39F4" w:rsidRPr="00CE39F4" w:rsidRDefault="00CE39F4" w:rsidP="00CE39F4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Vljudno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Vas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vabimo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na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Izobraževalno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Delavnico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Projekta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39F4" w:rsidRPr="00CE39F4" w:rsidRDefault="00CE39F4" w:rsidP="00CE39F4">
            <w:pPr>
              <w:spacing w:after="120" w:line="27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Abbiamo il piacere di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invitarVi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al Workshop Formativo del Progetto</w:t>
            </w:r>
          </w:p>
        </w:tc>
      </w:tr>
      <w:tr w:rsidR="00CE39F4" w:rsidRPr="00CE39F4" w:rsidTr="00CE39F4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39F4" w:rsidRPr="00CE39F4" w:rsidRDefault="00CE39F4" w:rsidP="00CE39F4">
            <w:pPr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HARMO-DATA</w:t>
            </w:r>
          </w:p>
        </w:tc>
      </w:tr>
      <w:tr w:rsidR="00CE39F4" w:rsidRPr="00CE39F4" w:rsidTr="00CE39F4"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18" w:space="0" w:color="808080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39F4" w:rsidRPr="00CE39F4" w:rsidRDefault="00CE39F4" w:rsidP="00CE39F4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sofinanciran</w:t>
            </w:r>
            <w:proofErr w:type="spellEnd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v </w:t>
            </w:r>
            <w:proofErr w:type="spellStart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okviru</w:t>
            </w:r>
            <w:proofErr w:type="spellEnd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Programa</w:t>
            </w:r>
            <w:proofErr w:type="spellEnd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Interreg</w:t>
            </w:r>
            <w:proofErr w:type="spellEnd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V-A </w:t>
            </w:r>
            <w:proofErr w:type="spellStart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Italija-Slovenija</w:t>
            </w:r>
            <w:proofErr w:type="spellEnd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2014-2020</w:t>
            </w:r>
          </w:p>
          <w:p w:rsidR="00CE39F4" w:rsidRPr="00CE39F4" w:rsidRDefault="00CE39F4" w:rsidP="00CE39F4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 </w:t>
            </w:r>
          </w:p>
          <w:p w:rsidR="00CE39F4" w:rsidRPr="00CE39F4" w:rsidRDefault="00CE39F4" w:rsidP="00CE39F4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Dogodek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, se bo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odvijal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na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dveh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različnih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lokacijah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39F4" w:rsidRPr="00CE39F4" w:rsidRDefault="00CE39F4" w:rsidP="00CE39F4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finanziato nell'ambito del Programma </w:t>
            </w:r>
            <w:proofErr w:type="spellStart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Interreg</w:t>
            </w:r>
            <w:proofErr w:type="spellEnd"/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V-A Italia-Slovenia 2014-2020</w:t>
            </w:r>
          </w:p>
          <w:p w:rsidR="00CE39F4" w:rsidRPr="00CE39F4" w:rsidRDefault="00CE39F4" w:rsidP="00CE39F4">
            <w:pPr>
              <w:spacing w:after="120" w:line="276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E39F4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</w:t>
            </w:r>
          </w:p>
          <w:p w:rsidR="00CE39F4" w:rsidRPr="00CE39F4" w:rsidRDefault="00CE39F4" w:rsidP="00CE39F4">
            <w:pPr>
              <w:spacing w:after="120" w:line="27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L’evento sarà presentato in due differenti sedi:</w:t>
            </w:r>
          </w:p>
        </w:tc>
      </w:tr>
      <w:tr w:rsidR="00CE39F4" w:rsidRPr="00CE39F4" w:rsidTr="00CE39F4">
        <w:trPr>
          <w:trHeight w:val="63"/>
        </w:trPr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CE39F4" w:rsidRPr="00CE39F4" w:rsidRDefault="00CE39F4" w:rsidP="00CE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E39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  <w:p w:rsidR="00CE39F4" w:rsidRPr="00CE39F4" w:rsidRDefault="00CE39F4" w:rsidP="00CE39F4">
            <w:pPr>
              <w:spacing w:after="120" w:line="27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>Trieste</w:t>
            </w:r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, 13/03/2019: Savoia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Excelsior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Palace–Sala IMPERATORE, Riva del Mandracchio, 4</w:t>
            </w:r>
          </w:p>
          <w:p w:rsidR="00CE39F4" w:rsidRPr="00CE39F4" w:rsidRDefault="00CE39F4" w:rsidP="00CE39F4">
            <w:pPr>
              <w:spacing w:after="120" w:line="276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it-IT"/>
              </w:rPr>
              <w:t>Ljubljana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, 14/03/2019: c/o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Geodetska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Uprava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RS,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Zemljemerska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ulica</w:t>
            </w:r>
            <w:proofErr w:type="spellEnd"/>
            <w:r w:rsidRPr="00CE39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12</w:t>
            </w:r>
          </w:p>
          <w:p w:rsidR="00CE39F4" w:rsidRPr="00CE39F4" w:rsidRDefault="00CE39F4" w:rsidP="00CE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CE39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 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4639"/>
            </w:tblGrid>
            <w:tr w:rsidR="00CE39F4" w:rsidRPr="00CE39F4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18" w:space="0" w:color="808080"/>
                  </w:tcBorders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  <w:hideMark/>
                </w:tcPr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Program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predvideva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: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dopoldanskem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delu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bomo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predstavili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projekt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aktivnosti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projektnih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partnerjev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skupno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čezmejno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prostorsko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platformo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in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primere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uporabe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čezmejnih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prostorskih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podatkov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;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popoldanski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del </w:t>
                  </w: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bo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namenjen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praktičnemu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delu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prikazanih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vsebin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dopoldanskem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delu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.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                                                                                  V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V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prilogi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pošiljamo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spored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delavnic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.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Na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delavnicah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bo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možna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uporaba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lastnega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računalnika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(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internetni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brskalnik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z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uporabo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WiFi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povezave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in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odprtokoden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program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Quantum GIS,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ki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je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voljo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  <w:proofErr w:type="spellStart"/>
                  <w:r w:rsidRPr="00CE39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  <w:fldChar w:fldCharType="begin"/>
                  </w:r>
                  <w:r w:rsidRPr="00CE39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  <w:instrText xml:space="preserve"> HYPERLINK "https://www.qgis.org/" \t "SJ4Gf82u4P2ouEMdqdZz1ie" </w:instrText>
                  </w:r>
                  <w:r w:rsidRPr="00CE39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  <w:fldChar w:fldCharType="separate"/>
                  </w:r>
                  <w:r w:rsidRPr="00CE39F4">
                    <w:rPr>
                      <w:rFonts w:ascii="Arial" w:eastAsia="Times New Roman" w:hAnsi="Arial" w:cs="Arial"/>
                      <w:color w:val="0563C1"/>
                      <w:sz w:val="16"/>
                      <w:szCs w:val="16"/>
                      <w:u w:val="single"/>
                      <w:lang w:eastAsia="it-IT"/>
                    </w:rPr>
                    <w:t>tukaj</w:t>
                  </w:r>
                  <w:proofErr w:type="spellEnd"/>
                  <w:r w:rsidRPr="00CE39F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  <w:fldChar w:fldCharType="end"/>
                  </w: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).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Vse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predstavitve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bodo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potekale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s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pomočjo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italijansko-slovenskega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tolmača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.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Sodelovanje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delavnici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je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brezplačno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;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zaradi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organizacijskih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razlogov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prosimo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, da </w:t>
                  </w:r>
                  <w:proofErr w:type="gram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se</w:t>
                  </w:r>
                  <w:proofErr w:type="gram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vpišete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sledečo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povezavo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: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hyperlink r:id="rId4" w:tgtFrame="wxzzsJ6bSyvINMkfYaSHL4J" w:history="1">
                    <w:r w:rsidRPr="00CE39F4"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  <w:lang w:eastAsia="it-IT"/>
                      </w:rPr>
                      <w:t>https://goo.gl/forms/7WQ7wZ2ND9zYOQKA2</w:t>
                    </w:r>
                  </w:hyperlink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Prisotnost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KOSILU bo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možna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le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prijavljene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udeležence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.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Vljudno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prosimo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za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prijavo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delavnici</w:t>
                  </w:r>
                  <w:proofErr w:type="spellEnd"/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DO 5. MARCA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Lep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pozdrav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,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Partnerji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projekta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Harmo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-Data                      </w:t>
                  </w:r>
                </w:p>
              </w:tc>
              <w:tc>
                <w:tcPr>
                  <w:tcW w:w="4927" w:type="dxa"/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  <w:hideMark/>
                </w:tcPr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Il programma prevede: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nella </w:t>
                  </w:r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sessione mattutina</w:t>
                  </w: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, la presentazione del Progetto, delle attività dei Partner, della piattaforma transfrontaliera territoriale congiunta, e di alcuni scenari applicativi;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nella </w:t>
                  </w:r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sessione pomeridiana</w:t>
                  </w: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, lo svolgimento di moduli formativi che permetteranno di approfondire le tematiche esposte.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 allegato l’Agenda dettagliata.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Durante la partecipazione ai moduli formativi sarà possibile utilizzare il proprio PC (requisiti: browser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internet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con accesso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WiFi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e software </w:t>
                  </w:r>
                  <w:r w:rsidRPr="00CE39F4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it-IT"/>
                    </w:rPr>
                    <w:t>open-source </w:t>
                  </w: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Quantum GIS, disponibile a questo </w:t>
                  </w:r>
                  <w:hyperlink r:id="rId5" w:tgtFrame="pHt45KDP8yXevThLmU_oRuT" w:history="1">
                    <w:r w:rsidRPr="00CE39F4">
                      <w:rPr>
                        <w:rFonts w:ascii="Arial" w:eastAsia="Times New Roman" w:hAnsi="Arial" w:cs="Arial"/>
                        <w:color w:val="0563C1"/>
                        <w:sz w:val="16"/>
                        <w:szCs w:val="16"/>
                        <w:u w:val="single"/>
                        <w:lang w:eastAsia="it-IT"/>
                      </w:rPr>
                      <w:t>link</w:t>
                    </w:r>
                  </w:hyperlink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).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Tutte le presentazioni saranno condotte con l'aiuto di un interprete italo-sloveno.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La partecipazione al Workshop è gratuita; per motivi organizzativi è richiesta l’iscrizione, al seguente link: 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hyperlink r:id="rId6" w:tgtFrame="k1K9lddXFuEDXykG1nSFLnl" w:history="1">
                    <w:r w:rsidRPr="00CE39F4"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  <w:lang w:eastAsia="it-IT"/>
                      </w:rPr>
                      <w:t>https://goo.gl/forms/OJBgxXPdt6dcGGAP2</w:t>
                    </w:r>
                  </w:hyperlink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La partecipazione al PRANZO sarà garantita solo per le iscrizioni pervenute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it-IT"/>
                    </w:rPr>
                    <w:t>ENTRO IL 5 MARZO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gram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E’</w:t>
                  </w:r>
                  <w:proofErr w:type="gram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gradita l’occasione per porgere distinti saluti,</w:t>
                  </w:r>
                </w:p>
                <w:p w:rsidR="00CE39F4" w:rsidRPr="00CE39F4" w:rsidRDefault="00CE39F4" w:rsidP="00CE39F4">
                  <w:pPr>
                    <w:framePr w:hSpace="141" w:wrap="around" w:vAnchor="text" w:hAnchor="text"/>
                    <w:spacing w:after="120" w:line="276" w:lineRule="atLeast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I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Partners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del Progetto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Harmo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-Data</w:t>
                  </w:r>
                </w:p>
              </w:tc>
            </w:tr>
          </w:tbl>
          <w:tbl>
            <w:tblPr>
              <w:tblpPr w:leftFromText="141" w:rightFromText="141" w:vertAnchor="text"/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CE39F4" w:rsidRPr="00CE39F4">
              <w:tc>
                <w:tcPr>
                  <w:tcW w:w="10065" w:type="dxa"/>
                  <w:tcMar>
                    <w:top w:w="0" w:type="dxa"/>
                    <w:left w:w="142" w:type="dxa"/>
                    <w:bottom w:w="0" w:type="dxa"/>
                    <w:right w:w="142" w:type="dxa"/>
                  </w:tcMar>
                  <w:hideMark/>
                </w:tcPr>
                <w:p w:rsidR="00CE39F4" w:rsidRPr="00CE39F4" w:rsidRDefault="00CE39F4" w:rsidP="00CE3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CE39F4" w:rsidRPr="00CE39F4" w:rsidRDefault="00CE39F4" w:rsidP="00CE3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 </w:t>
                  </w:r>
                  <w:bookmarkStart w:id="0" w:name="_GoBack"/>
                  <w:bookmarkEnd w:id="0"/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Geodetski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Inštitut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Slovenije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Ljubljana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Slovenije</w:t>
                  </w:r>
                  <w:proofErr w:type="spellEnd"/>
                </w:p>
                <w:p w:rsidR="00CE39F4" w:rsidRPr="00CE39F4" w:rsidRDefault="00CE39F4" w:rsidP="00CE3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Geodetska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Uprava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Republike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Slovenije</w:t>
                  </w:r>
                  <w:proofErr w:type="spellEnd"/>
                </w:p>
                <w:p w:rsidR="00CE39F4" w:rsidRPr="00CE39F4" w:rsidRDefault="00CE39F4" w:rsidP="00CE3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IGEA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d.o.o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.,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Ljubljana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,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Slovenije</w:t>
                  </w:r>
                  <w:proofErr w:type="spellEnd"/>
                </w:p>
                <w:p w:rsidR="00CE39F4" w:rsidRPr="00CE39F4" w:rsidRDefault="00CE39F4" w:rsidP="00CE3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Insiel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S.p.A., Trieste, Italia</w:t>
                  </w:r>
                </w:p>
                <w:p w:rsidR="00CE39F4" w:rsidRPr="00CE39F4" w:rsidRDefault="00CE39F4" w:rsidP="00CE3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GeoSNav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Lab, DIA, Università di Trieste, Italia</w:t>
                  </w:r>
                </w:p>
                <w:p w:rsidR="00CE39F4" w:rsidRPr="00CE39F4" w:rsidRDefault="00CE39F4" w:rsidP="00CE39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Terre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srl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, Mestre, Venezia, Italia.</w:t>
                  </w:r>
                </w:p>
                <w:p w:rsidR="00CE39F4" w:rsidRPr="00CE39F4" w:rsidRDefault="00CE39F4" w:rsidP="00CE3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it-IT"/>
                    </w:rPr>
                    <w:t> </w:t>
                  </w:r>
                </w:p>
                <w:p w:rsidR="00CE39F4" w:rsidRPr="00CE39F4" w:rsidRDefault="00CE39F4" w:rsidP="00CE3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Program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sodelovanja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INTERREG V-A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Italija-Slovenija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2014-2020</w:t>
                  </w:r>
                </w:p>
                <w:p w:rsidR="00CE39F4" w:rsidRPr="00CE39F4" w:rsidRDefault="00CE39F4" w:rsidP="00CE3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Programma di cooperazione INTERREG V-A Italia-Slovenia 2014-2020</w:t>
                  </w:r>
                </w:p>
                <w:p w:rsidR="00CE39F4" w:rsidRPr="00CE39F4" w:rsidRDefault="00CE39F4" w:rsidP="00CE3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 Standardni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projekt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sofinancira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Evropski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sklad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za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regionalni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 xml:space="preserve"> </w:t>
                  </w:r>
                  <w:proofErr w:type="spellStart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razvoj</w:t>
                  </w:r>
                  <w:proofErr w:type="spellEnd"/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.</w:t>
                  </w:r>
                </w:p>
                <w:p w:rsidR="00CE39F4" w:rsidRPr="00CE39F4" w:rsidRDefault="00CE39F4" w:rsidP="00CE39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CE39F4">
                    <w:rPr>
                      <w:rFonts w:ascii="Arial" w:eastAsia="Times New Roman" w:hAnsi="Arial" w:cs="Arial"/>
                      <w:sz w:val="16"/>
                      <w:szCs w:val="16"/>
                      <w:lang w:eastAsia="it-IT"/>
                    </w:rPr>
                    <w:t>Progetto standard co-finanziato dal Fondo europeo di sviluppo regionale.</w:t>
                  </w:r>
                </w:p>
              </w:tc>
            </w:tr>
          </w:tbl>
          <w:p w:rsidR="00CE39F4" w:rsidRPr="00CE39F4" w:rsidRDefault="00CE39F4" w:rsidP="00CE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7F6D8A" w:rsidRPr="00CE39F4" w:rsidRDefault="007F6D8A">
      <w:pPr>
        <w:rPr>
          <w:sz w:val="16"/>
          <w:szCs w:val="16"/>
        </w:rPr>
      </w:pPr>
    </w:p>
    <w:sectPr w:rsidR="007F6D8A" w:rsidRPr="00CE39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51"/>
    <w:rsid w:val="007F6D8A"/>
    <w:rsid w:val="00970351"/>
    <w:rsid w:val="00C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7C67"/>
  <w15:chartTrackingRefBased/>
  <w15:docId w15:val="{555E54C2-EE68-49C3-B3A1-31A02917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OJBgxXPdt6dcGGAP2" TargetMode="External"/><Relationship Id="rId5" Type="http://schemas.openxmlformats.org/officeDocument/2006/relationships/hyperlink" Target="https://www.qgis.org/" TargetMode="External"/><Relationship Id="rId4" Type="http://schemas.openxmlformats.org/officeDocument/2006/relationships/hyperlink" Target="https://goo.gl/forms/7WQ7wZ2ND9zYOQKA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ZIBAI ADRIANO</dc:creator>
  <cp:keywords/>
  <dc:description/>
  <cp:lastModifiedBy>ZIBAI ADRIANO</cp:lastModifiedBy>
  <cp:revision>2</cp:revision>
  <dcterms:created xsi:type="dcterms:W3CDTF">2019-03-06T12:15:00Z</dcterms:created>
  <dcterms:modified xsi:type="dcterms:W3CDTF">2019-03-06T12:15:00Z</dcterms:modified>
</cp:coreProperties>
</file>